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11" w:rsidRPr="003D1B11" w:rsidRDefault="003D1B11" w:rsidP="00FE2E52">
      <w:pPr>
        <w:ind w:left="-720" w:right="-360"/>
        <w:rPr>
          <w:color w:val="FF0000"/>
        </w:rPr>
      </w:pPr>
    </w:p>
    <w:tbl>
      <w:tblPr>
        <w:tblW w:w="422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5"/>
      </w:tblGrid>
      <w:tr w:rsidR="00E37FAF" w:rsidRPr="00E37FAF" w:rsidTr="0015375C">
        <w:trPr>
          <w:trHeight w:val="12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37FAF" w:rsidRPr="00E37FAF" w:rsidRDefault="00E37FAF" w:rsidP="00E37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</w:rPr>
              <w:t>Referral Process for NMSBVI Low Vision Clinic Evaluation</w:t>
            </w:r>
            <w:r w:rsidRPr="00E37FAF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</w:rPr>
              <w:br/>
              <w:t>and Downloadable Forms</w:t>
            </w:r>
          </w:p>
          <w:p w:rsidR="00E37FAF" w:rsidRPr="00E37FAF" w:rsidRDefault="00E37FAF" w:rsidP="007E0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BDBEBD" wp14:editId="244B43BC">
                  <wp:extent cx="2499360" cy="2049780"/>
                  <wp:effectExtent l="0" t="0" r="0" b="7620"/>
                  <wp:docPr id="1" name="Picture 1" descr="http://www.nmsbvi.net/LowVisionClinic/Photos_LVC/LVC_CAM_16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msbvi.net/LowVisionClinic/Photos_LVC/LVC_CAM_16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F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E099D" w:rsidRDefault="00E37FAF" w:rsidP="007E0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37FA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Complete and Submit</w:t>
            </w:r>
          </w:p>
          <w:p w:rsidR="009E260D" w:rsidRDefault="00E37FAF" w:rsidP="007E0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37FA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>The teacher for students with visual impa</w:t>
            </w:r>
            <w:r w:rsidR="009E260D">
              <w:rPr>
                <w:rFonts w:ascii="Verdana" w:eastAsia="Times New Roman" w:hAnsi="Verdana" w:cs="Times New Roman"/>
                <w:sz w:val="20"/>
                <w:szCs w:val="20"/>
              </w:rPr>
              <w:t>irments (TVI) or the certified Orientation and M</w:t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obility specialist (COMS) typically initiates the referral to a Low Vision Clinic and serves as the contact person for the student’s educational team throughout the referral process. </w:t>
            </w:r>
          </w:p>
          <w:p w:rsidR="00E37FAF" w:rsidRPr="00E37FAF" w:rsidRDefault="00E37FAF" w:rsidP="007E0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>If a student has been identified as having a visual impairment, but is not receiving the services of a TVI or COMS, then another member of the educational team may initiate the referral process.</w:t>
            </w:r>
          </w:p>
          <w:p w:rsidR="00E37FAF" w:rsidRPr="00E37FAF" w:rsidRDefault="00E37FAF" w:rsidP="007E0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>Print the Low Vision Clinic referral forms provided here</w:t>
            </w:r>
            <w:r w:rsidR="009E260D">
              <w:rPr>
                <w:rFonts w:ascii="Verdana" w:eastAsia="Times New Roman" w:hAnsi="Verdana" w:cs="Times New Roman"/>
                <w:sz w:val="20"/>
                <w:szCs w:val="20"/>
              </w:rPr>
              <w:t>, or contact the LVC Co</w:t>
            </w:r>
            <w:r w:rsidR="007728E2">
              <w:rPr>
                <w:rFonts w:ascii="Verdana" w:eastAsia="Times New Roman" w:hAnsi="Verdana" w:cs="Times New Roman"/>
                <w:sz w:val="20"/>
                <w:szCs w:val="20"/>
              </w:rPr>
              <w:t>n</w:t>
            </w:r>
            <w:r w:rsidR="009E260D">
              <w:rPr>
                <w:rFonts w:ascii="Verdana" w:eastAsia="Times New Roman" w:hAnsi="Verdana" w:cs="Times New Roman"/>
                <w:sz w:val="20"/>
                <w:szCs w:val="20"/>
              </w:rPr>
              <w:t>sultant</w:t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 if you prefer having a printed packet of forms or individual forms mailed or faxed to you, or an electronic format emailed to you.</w:t>
            </w:r>
          </w:p>
          <w:p w:rsidR="00E37FAF" w:rsidRPr="00E37FAF" w:rsidRDefault="00E37FAF" w:rsidP="007E0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>Form #1, the TVI Checklist, is provid</w:t>
            </w:r>
            <w:r w:rsidR="007728E2">
              <w:rPr>
                <w:rFonts w:ascii="Verdana" w:eastAsia="Times New Roman" w:hAnsi="Verdana" w:cs="Times New Roman"/>
                <w:sz w:val="20"/>
                <w:szCs w:val="20"/>
              </w:rPr>
              <w:t>ed to assist the TVI</w:t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 with the referral process and does not need to be</w:t>
            </w:r>
            <w:r w:rsidR="007728E2">
              <w:rPr>
                <w:rFonts w:ascii="Verdana" w:eastAsia="Times New Roman" w:hAnsi="Verdana" w:cs="Times New Roman"/>
                <w:sz w:val="20"/>
                <w:szCs w:val="20"/>
              </w:rPr>
              <w:t xml:space="preserve"> returned to the LVC Consultant</w:t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D71D78" w:rsidRDefault="00D71D78" w:rsidP="007E0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TVI</w:t>
            </w:r>
            <w:r w:rsidR="006E5E6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E37FAF"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Complete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form #2, </w:t>
            </w:r>
            <w:r w:rsidR="006D7D16">
              <w:rPr>
                <w:rFonts w:ascii="Verdana" w:eastAsia="Times New Roman" w:hAnsi="Verdana" w:cs="Times New Roman"/>
                <w:sz w:val="20"/>
                <w:szCs w:val="20"/>
              </w:rPr>
              <w:t>Parents/ 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tudents complete 3,</w:t>
            </w:r>
            <w:r w:rsidR="00E37FAF"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 4, 5, </w:t>
            </w:r>
            <w:r w:rsidR="00323820">
              <w:rPr>
                <w:rFonts w:ascii="Verdana" w:eastAsia="Times New Roman" w:hAnsi="Verdana" w:cs="Times New Roman"/>
                <w:sz w:val="20"/>
                <w:szCs w:val="20"/>
              </w:rPr>
              <w:t>and 6,</w:t>
            </w:r>
            <w:r w:rsidR="00E37FAF"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 for ea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ch student you want to s</w:t>
            </w:r>
            <w:r w:rsidR="00E54A43">
              <w:rPr>
                <w:rFonts w:ascii="Verdana" w:eastAsia="Times New Roman" w:hAnsi="Verdana" w:cs="Times New Roman"/>
                <w:sz w:val="20"/>
                <w:szCs w:val="20"/>
              </w:rPr>
              <w:t xml:space="preserve">chedule and return all </w:t>
            </w:r>
            <w:r w:rsidR="00323820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="00E54A43">
              <w:rPr>
                <w:rFonts w:ascii="Verdana" w:eastAsia="Times New Roman" w:hAnsi="Verdana" w:cs="Times New Roman"/>
                <w:sz w:val="20"/>
                <w:szCs w:val="20"/>
              </w:rPr>
              <w:t xml:space="preserve"> signed forms</w:t>
            </w:r>
            <w:r w:rsidR="00323820">
              <w:rPr>
                <w:rFonts w:ascii="Verdana" w:eastAsia="Times New Roman" w:hAnsi="Verdana" w:cs="Times New Roman"/>
                <w:sz w:val="20"/>
                <w:szCs w:val="20"/>
              </w:rPr>
              <w:t xml:space="preserve"> with the FVE/LMA and current eye report</w:t>
            </w:r>
            <w:r w:rsidR="00E54A43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the LVC Consultant by Fax, Email or M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ail.</w:t>
            </w:r>
          </w:p>
          <w:p w:rsidR="00D71D78" w:rsidRDefault="00D71D78" w:rsidP="007E0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099D">
              <w:rPr>
                <w:rFonts w:ascii="Verdana" w:eastAsia="Times New Roman" w:hAnsi="Verdana" w:cs="Times New Roman"/>
                <w:b/>
                <w:sz w:val="20"/>
                <w:szCs w:val="20"/>
              </w:rPr>
              <w:t>When all forms are received by the office, the student will be scheduled for an open appointment time</w:t>
            </w:r>
            <w:r w:rsidR="001919C4" w:rsidRPr="007E099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for the</w:t>
            </w:r>
            <w:r w:rsidRPr="007E099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clinic or put on the waiting list if it is already full.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You will be contacted with the appointment time to confirm.</w:t>
            </w:r>
          </w:p>
          <w:p w:rsidR="00E37FAF" w:rsidRPr="00E37FAF" w:rsidRDefault="00E37FAF" w:rsidP="007E0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t xml:space="preserve"> Contact the LVC C</w:t>
            </w:r>
            <w:r w:rsidR="000B46C0">
              <w:rPr>
                <w:rFonts w:ascii="Verdana" w:eastAsia="Times New Roman" w:hAnsi="Verdana" w:cs="Times New Roman"/>
                <w:sz w:val="20"/>
                <w:szCs w:val="20"/>
              </w:rPr>
              <w:t>onsultant if Spanish forms are needed or see the link below.</w:t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E37FA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br/>
            </w:r>
          </w:p>
          <w:p w:rsidR="000B46C0" w:rsidRPr="000B46C0" w:rsidRDefault="00E37FAF" w:rsidP="003238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</w:pPr>
            <w:r w:rsidRPr="000B46C0"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  <w:t xml:space="preserve">Downloadable </w:t>
            </w:r>
            <w:r w:rsidR="007728E2" w:rsidRPr="000B46C0"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  <w:t xml:space="preserve">Registration </w:t>
            </w:r>
            <w:r w:rsidRPr="000B46C0"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  <w:t>Forms</w:t>
            </w:r>
            <w:r w:rsidR="00FE2E52"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  <w:t xml:space="preserve"> available on website</w:t>
            </w:r>
            <w:bookmarkStart w:id="0" w:name="_GoBack"/>
            <w:bookmarkEnd w:id="0"/>
            <w:r w:rsidRPr="000B46C0">
              <w:rPr>
                <w:rFonts w:ascii="Verdana" w:eastAsia="Times New Roman" w:hAnsi="Verdana" w:cs="Times New Roman"/>
                <w:b/>
                <w:bCs/>
                <w:sz w:val="24"/>
                <w:szCs w:val="20"/>
              </w:rPr>
              <w:t>:</w:t>
            </w:r>
          </w:p>
          <w:p w:rsidR="000B46C0" w:rsidRPr="000B46C0" w:rsidRDefault="000B46C0" w:rsidP="003238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</w:rPr>
            </w:pPr>
            <w:r w:rsidRPr="000B46C0">
              <w:rPr>
                <w:rFonts w:ascii="Verdana" w:eastAsia="Times New Roman" w:hAnsi="Verdana" w:cs="Times New Roman"/>
                <w:b/>
                <w:szCs w:val="24"/>
              </w:rPr>
              <w:t>For teacher (TVI) to fill out:</w:t>
            </w:r>
          </w:p>
          <w:p w:rsidR="000B46C0" w:rsidRPr="00FE2E52" w:rsidRDefault="000B46C0" w:rsidP="0032382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</w:pPr>
            <w:r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 xml:space="preserve">TVI Checklist </w:t>
            </w:r>
          </w:p>
          <w:p w:rsidR="00323820" w:rsidRDefault="00323820" w:rsidP="00323820">
            <w:pPr>
              <w:pStyle w:val="ListParagraph"/>
              <w:spacing w:before="100" w:beforeAutospacing="1" w:after="100" w:afterAutospacing="1" w:line="240" w:lineRule="auto"/>
              <w:ind w:left="3120"/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</w:pPr>
          </w:p>
          <w:p w:rsidR="00585EBE" w:rsidRPr="00FE2E52" w:rsidRDefault="000B46C0" w:rsidP="00585EB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</w:pPr>
            <w:r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 xml:space="preserve">TVI Pre-Exam </w:t>
            </w:r>
          </w:p>
          <w:p w:rsidR="00585EBE" w:rsidRPr="00585EBE" w:rsidRDefault="00585EBE" w:rsidP="00585E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C2E8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 xml:space="preserve">                       </w:t>
            </w:r>
            <w:r w:rsidRPr="00585EBE">
              <w:rPr>
                <w:rFonts w:ascii="Verdana" w:eastAsia="Times New Roman" w:hAnsi="Verdana" w:cs="Times New Roman"/>
                <w:b/>
                <w:color w:val="0C2E82"/>
                <w:sz w:val="20"/>
                <w:szCs w:val="20"/>
              </w:rPr>
              <w:t>ALSO include FVE/LMA and current EYE Report</w:t>
            </w:r>
          </w:p>
          <w:p w:rsidR="000B46C0" w:rsidRDefault="000B46C0" w:rsidP="00323820">
            <w:pPr>
              <w:pStyle w:val="ListParagraph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</w:pPr>
          </w:p>
          <w:p w:rsidR="000B46C0" w:rsidRPr="00D71D78" w:rsidRDefault="000B46C0" w:rsidP="00323820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</w:rPr>
            </w:pPr>
            <w:r w:rsidRPr="00D71D78">
              <w:rPr>
                <w:rFonts w:ascii="Verdana" w:hAnsi="Verdana"/>
                <w:b/>
              </w:rPr>
              <w:t>For Parents to fill out and sign:</w:t>
            </w:r>
          </w:p>
          <w:p w:rsidR="000B46C0" w:rsidRDefault="000B46C0" w:rsidP="003238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</w:pPr>
            <w:r>
              <w:t xml:space="preserve">(3) </w:t>
            </w:r>
            <w:hyperlink r:id="rId7" w:tgtFrame="_blank" w:history="1">
              <w:r w:rsidRPr="00FE2E52">
                <w:rPr>
                  <w:rFonts w:ascii="Verdana" w:eastAsia="Times New Roman" w:hAnsi="Verdana" w:cs="Times New Roman"/>
                  <w:color w:val="0C2E82"/>
                  <w:sz w:val="20"/>
                  <w:szCs w:val="20"/>
                </w:rPr>
                <w:t>Parent Pre-Exam</w:t>
              </w:r>
              <w:r w:rsidRPr="000B46C0">
                <w:rPr>
                  <w:rFonts w:ascii="Verdana" w:eastAsia="Times New Roman" w:hAnsi="Verdana" w:cs="Times New Roman"/>
                  <w:color w:val="0C2E82"/>
                  <w:sz w:val="20"/>
                  <w:szCs w:val="20"/>
                  <w:u w:val="single"/>
                </w:rPr>
                <w:t xml:space="preserve"> </w:t>
              </w:r>
            </w:hyperlink>
          </w:p>
          <w:p w:rsidR="000B46C0" w:rsidRDefault="00FE2E52" w:rsidP="003238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</w:pPr>
            <w:r>
              <w:t xml:space="preserve">  </w:t>
            </w:r>
            <w:r w:rsidR="000B46C0">
              <w:t xml:space="preserve">(4) </w:t>
            </w:r>
            <w:r w:rsidR="000B46C0"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>Student Pre-Exam</w:t>
            </w:r>
            <w:r w:rsidR="000B46C0" w:rsidRPr="007728E2"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  <w:t xml:space="preserve"> </w:t>
            </w:r>
          </w:p>
          <w:p w:rsidR="000B46C0" w:rsidRDefault="000B46C0" w:rsidP="000B46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C2E82"/>
                <w:sz w:val="20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 xml:space="preserve">        </w:t>
            </w:r>
            <w:r>
              <w:t xml:space="preserve"> </w:t>
            </w:r>
            <w:r w:rsidR="00323820">
              <w:t xml:space="preserve">                                            </w:t>
            </w:r>
            <w:r w:rsidR="00FE2E52">
              <w:t xml:space="preserve"> </w:t>
            </w:r>
            <w:r>
              <w:t xml:space="preserve"> </w:t>
            </w:r>
            <w:r w:rsidR="007728E2">
              <w:t>(</w:t>
            </w:r>
            <w:r>
              <w:t>5</w:t>
            </w:r>
            <w:r w:rsidR="007728E2">
              <w:t xml:space="preserve">) </w:t>
            </w:r>
            <w:r w:rsidR="00E37FAF"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>Consent Form</w:t>
            </w:r>
            <w:r w:rsidR="00E37FAF" w:rsidRPr="000B46C0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E37FAF" w:rsidRPr="000B46C0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323820">
              <w:t xml:space="preserve">                                                          </w:t>
            </w:r>
            <w:r w:rsidR="00FE2E52">
              <w:t xml:space="preserve"> </w:t>
            </w:r>
            <w:r w:rsidR="007728E2">
              <w:t>(</w:t>
            </w:r>
            <w:r>
              <w:t>6</w:t>
            </w:r>
            <w:r w:rsidR="007728E2">
              <w:t xml:space="preserve">) </w:t>
            </w:r>
            <w:r w:rsidR="00E37FAF"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>P</w:t>
            </w:r>
            <w:r w:rsidR="00FE2E52" w:rsidRPr="00FE2E52">
              <w:rPr>
                <w:rFonts w:ascii="Verdana" w:eastAsia="Times New Roman" w:hAnsi="Verdana" w:cs="Times New Roman"/>
                <w:color w:val="0C2E82"/>
                <w:sz w:val="20"/>
                <w:szCs w:val="20"/>
              </w:rPr>
              <w:t>rivacy Policy</w:t>
            </w:r>
          </w:p>
          <w:p w:rsidR="00E37FAF" w:rsidRPr="00E37FAF" w:rsidRDefault="00E37FAF" w:rsidP="00FE2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FAF" w:rsidRPr="00E37FAF" w:rsidTr="003D1B11">
        <w:trPr>
          <w:trHeight w:val="12"/>
          <w:tblCellSpacing w:w="0" w:type="dxa"/>
          <w:jc w:val="center"/>
        </w:trPr>
        <w:tc>
          <w:tcPr>
            <w:tcW w:w="5000" w:type="pct"/>
            <w:vAlign w:val="center"/>
          </w:tcPr>
          <w:p w:rsidR="00E37FAF" w:rsidRPr="00E37FAF" w:rsidRDefault="00E37FAF" w:rsidP="00E37FAF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FAF" w:rsidRPr="00E37FAF" w:rsidTr="003D1B11">
        <w:trPr>
          <w:trHeight w:val="60"/>
          <w:tblCellSpacing w:w="0" w:type="dxa"/>
          <w:jc w:val="center"/>
        </w:trPr>
        <w:tc>
          <w:tcPr>
            <w:tcW w:w="5000" w:type="pct"/>
            <w:vAlign w:val="center"/>
          </w:tcPr>
          <w:p w:rsidR="00E37FAF" w:rsidRPr="00E37FAF" w:rsidRDefault="00E37FAF" w:rsidP="00E37FA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FAF" w:rsidRPr="00E37FAF" w:rsidTr="003D1B11">
        <w:trPr>
          <w:trHeight w:val="12"/>
          <w:tblCellSpacing w:w="0" w:type="dxa"/>
          <w:jc w:val="center"/>
        </w:trPr>
        <w:tc>
          <w:tcPr>
            <w:tcW w:w="5000" w:type="pct"/>
            <w:vAlign w:val="center"/>
          </w:tcPr>
          <w:p w:rsidR="00E37FAF" w:rsidRPr="00E37FAF" w:rsidRDefault="00E37FAF" w:rsidP="00E54A43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E3A" w:rsidRDefault="00424E3A"/>
    <w:sectPr w:rsidR="0042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BF5"/>
    <w:multiLevelType w:val="hybridMultilevel"/>
    <w:tmpl w:val="D486941A"/>
    <w:lvl w:ilvl="0" w:tplc="48F2F68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405"/>
    <w:multiLevelType w:val="hybridMultilevel"/>
    <w:tmpl w:val="1A7A2536"/>
    <w:lvl w:ilvl="0" w:tplc="15B64750">
      <w:start w:val="1"/>
      <w:numFmt w:val="decimal"/>
      <w:lvlText w:val="(%1)"/>
      <w:lvlJc w:val="left"/>
      <w:pPr>
        <w:ind w:left="31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AF"/>
    <w:rsid w:val="000A0C1A"/>
    <w:rsid w:val="000B46C0"/>
    <w:rsid w:val="000C4589"/>
    <w:rsid w:val="0015375C"/>
    <w:rsid w:val="001919C4"/>
    <w:rsid w:val="001948A2"/>
    <w:rsid w:val="001D2834"/>
    <w:rsid w:val="00323820"/>
    <w:rsid w:val="003D1B11"/>
    <w:rsid w:val="00424E3A"/>
    <w:rsid w:val="00585EBE"/>
    <w:rsid w:val="00600F91"/>
    <w:rsid w:val="006D7D16"/>
    <w:rsid w:val="006E5E6F"/>
    <w:rsid w:val="007728E2"/>
    <w:rsid w:val="007E099D"/>
    <w:rsid w:val="009E260D"/>
    <w:rsid w:val="00D434CE"/>
    <w:rsid w:val="00D71D78"/>
    <w:rsid w:val="00E37FAF"/>
    <w:rsid w:val="00E54A43"/>
    <w:rsid w:val="00F72D08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FAF"/>
    <w:rPr>
      <w:color w:val="0C2E82"/>
      <w:u w:val="single"/>
    </w:rPr>
  </w:style>
  <w:style w:type="paragraph" w:styleId="NormalWeb">
    <w:name w:val="Normal (Web)"/>
    <w:basedOn w:val="Normal"/>
    <w:uiPriority w:val="99"/>
    <w:unhideWhenUsed/>
    <w:rsid w:val="00E3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FAF"/>
    <w:rPr>
      <w:color w:val="0C2E82"/>
      <w:u w:val="single"/>
    </w:rPr>
  </w:style>
  <w:style w:type="paragraph" w:styleId="NormalWeb">
    <w:name w:val="Normal (Web)"/>
    <w:basedOn w:val="Normal"/>
    <w:uiPriority w:val="99"/>
    <w:unhideWhenUsed/>
    <w:rsid w:val="00E3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msbvi.net/LowVisionClinic/LVCforms/Forms%20Jan%202014/Parent%20PreExam_Jan20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2</cp:revision>
  <cp:lastPrinted>2015-08-27T23:35:00Z</cp:lastPrinted>
  <dcterms:created xsi:type="dcterms:W3CDTF">2015-08-27T23:37:00Z</dcterms:created>
  <dcterms:modified xsi:type="dcterms:W3CDTF">2015-08-27T23:37:00Z</dcterms:modified>
</cp:coreProperties>
</file>